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Приложение N 22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"Культура Кабардино-Балкарии"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10A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10A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10A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МЕСТНЫМ БЮДЖЕТАМ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10A">
        <w:rPr>
          <w:rFonts w:ascii="Times New Roman" w:hAnsi="Times New Roman" w:cs="Times New Roman"/>
          <w:b/>
          <w:bCs/>
          <w:sz w:val="24"/>
          <w:szCs w:val="24"/>
        </w:rPr>
        <w:t>НА ТЕХНИЧЕСКОЕ ОСНАЩЕНИЕ МУНИЦИПАЛЬНЫХ МУЗЕЕВ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0202D" w:rsidRPr="001A110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02D" w:rsidRPr="001A110A" w:rsidRDefault="0000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02D" w:rsidRPr="001A110A" w:rsidRDefault="0000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202D" w:rsidRPr="001A110A" w:rsidRDefault="00002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1A11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00202D" w:rsidRPr="001A110A" w:rsidRDefault="00002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1A11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4" w:history="1">
              <w:r w:rsidRPr="001A110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1A110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21.02.2022 N 30-ПП)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02D" w:rsidRPr="001A110A" w:rsidRDefault="00002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1. Настоящие Правила устанавливают цели, условия и порядок предоставления и распределения субсидий из республиканского бюджета Кабардино-Балкарской Республики местным бюджетам в целях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возникающих при реализации муниципальных программ и (или) плана основных мероприятий, предусматривающих техническое оснащение муниципальных музеев (далее - субсидии).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2. В настоящих Правилах под муниципальными музеями понимаются некоммерчески</w:t>
      </w:r>
      <w:bookmarkStart w:id="0" w:name="_GoBack"/>
      <w:bookmarkEnd w:id="0"/>
      <w:r w:rsidRPr="001A110A">
        <w:rPr>
          <w:rFonts w:ascii="Times New Roman" w:hAnsi="Times New Roman" w:cs="Times New Roman"/>
          <w:sz w:val="24"/>
          <w:szCs w:val="24"/>
        </w:rPr>
        <w:t>е учреждения культуры, созданные муниципальными образованиями для хранения, изучения и публичного представления музейных предметов и музейных коллекций, включенных в состав Музейного фонда Российской Федерации, зарегистрированные в реестре музеев Государственного каталога Музейного фонда Российской Федерации.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4"/>
      <w:bookmarkEnd w:id="1"/>
      <w:r w:rsidRPr="001A110A">
        <w:rPr>
          <w:rFonts w:ascii="Times New Roman" w:hAnsi="Times New Roman" w:cs="Times New Roman"/>
          <w:sz w:val="24"/>
          <w:szCs w:val="24"/>
        </w:rPr>
        <w:t xml:space="preserve">3. Субсидии предоставляются в целях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реализации мероприятий муниципальных программ и (или) плана основных мероприятий, предусматривающих техническое оснащение муниципальных музеев по следующим направлениям: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приобретение оборудования и технических средств, необходимых для осуществления экспозиционно-выставочной деятельности (включая доставку, погрузочно-разгрузочные работы, монтаж, установку, а также пусконаладочные работы);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приобретение оборудования и технических средств, необходимых для обеспечения сохранности и хранения музейных предметов (фондовое оборудование), включая доставку, монтаж, установку, погрузочно-разгрузочные работы, а также пусконаладочные работы;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приобретение оборудования и технических средств, необходимых для обеспечения открытого хранения музейных предметов (включая доставку, монтаж, установку, погрузочно-разгрузочные работы, а также пусконаладочные работы);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приобретение оборудования и технических средств, необходимых для осуществления уставной деятельности, включая автоматизированные билетные системы, автоматизированные системы учета музейных предметов, а также специализированное оборудование для работы с посетителями с ограниченными возможностями здоровья (включая доставку, монтаж, установку, погрузочно-разгрузочные работы, а также пусконаладочные работы).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Оборудование и технические средства должны обеспечивать долговременную сохранность (как в фондохранилищах, так и в экспозициях) музейных предметов, исключать возможность их хищения, разрушения и повреждения, а также создавать благоприятные условия для их представления и изучения (включая доставку, монтаж, установку и пусконаладочные работы).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lastRenderedPageBreak/>
        <w:t>Экспозиционно-выставочное, фондовое и климатическое оборудование должно обеспечивать режимы хранения музейных предметов в соответствии с порядком организации комплектования, учета, хранения и использования музейных предметов и музейных коллекций, установленным Министерством культуры Российской Федерации (включая доставку, монтаж, установку, погрузочно-разгрузочные работы, а также пусконаладочные работы).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Автоматизированные системы продажи билетов и учета фондов и их прикладные части должны иметь открытый исходный код и предусматривать различные режимы работы (с использованием веб-соединения и без него). Автоматизированные системы и программные платформы, используемые для их разработки, должны отвечать требованиям государственной программы импортозамещения и являться продуктами российского производителя (включая доставку, монтаж, установку, погрузочно-разгрузочные работы, а также пусконаладочные работы).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4. Субсидии предоставляются местным бюджетам в пределах лимитов бюджетных обязательств, доведенных в установленном порядке до Министерства культуры Кабардино-Балкарской Республики как получателя средств республиканского бюджета Кабардино-Балкарской Республики на цели, предусмотренные </w:t>
      </w:r>
      <w:hyperlink w:anchor="Par14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5. Условиями для предоставления субсидии являются: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а) наличие правовых актов муниципальных образований, утверждающих перечень мероприятий, в целях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которых предоставляются субсидии;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б) наличие в республиканском бюджете Кабардино-Балкарской Республики бюджетных ассигнований на исполнение расходного обязательства муниципального образования,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в объеме, необходимом для его исполнения, если иное не установлено актами Главы Кабардино-Балкарской Республики или Правительства Кабардино-Балкарской Республики;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в) заключение соглашения между Министерством культуры Кабардино-Балкарской Республики и местной администрацией муниципального образования о предоставлении субсидии в соответствии с </w:t>
      </w:r>
      <w:hyperlink r:id="rId5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соответственно - соглашение, Правила формирования, предоставления и распределения субсидий).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6. Соглашение обеспечивается в рамках средств, предусмотренных законом о республиканском бюджете Кабардино-Балкарской Республики на очередной финансовый год и на плановый период.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Для участия в конкурсном отборе главы местных администраций муниципальных образований в установленный Министерством культуры Кабардино-Балкарской Республики срок подают заявки в Министерство культуры Кабардино-Балкарской Республики.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Министерством культуры Кабардино-Балкарской Республики на основании заявок, представленных местными администрациями муниципальных образований на получение субсидий в целях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образования, возникающих при реализации мероприятий, указанных в </w:t>
      </w:r>
      <w:hyperlink w:anchor="Par14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настоящих Правил, формируется заявка Кабардино-Балкарской Республики и направляется в Министерство культуры Российской Федерации для участия в отборе в соответствии с </w:t>
      </w:r>
      <w:hyperlink r:id="rId6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предоставления и распределения субсидий из федерального бюджета бюджетам субъектов Российской Федерации на техническое оснащение муниципальных музеев, утвержденными постановлением Правительства Российской Федерации от 15 апреля 2014 г. N 317 "Об утверждении государственной программы Российской Федерации "Развитие культуры".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lastRenderedPageBreak/>
        <w:t>7. Отбор муниципальных образований для предоставления субсидии осуществляется Министерством культуры Российской Федерации на основании следующих критериев: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а) наличие заявки муниципального образования о предоставлении субсидии, подписанной главой местной администрации муниципального образования либо уполномоченным должностным лицом;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б) наличие регистрации муниципального музея, техническое оснащение которого планируется за счет средств субсидии, в реестре музеев федеральной государственной информационной системы Государственного каталога Музейного фонда Российской Федерации;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в) справка об отсутствии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Кабардино-Балкарской Республики расходных обязательств муниципального образования по направлениям, указанным в </w:t>
      </w:r>
      <w:hyperlink w:anchor="Par14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8. Предельный уровень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 определяется в соответствии с </w:t>
      </w:r>
      <w:hyperlink r:id="rId7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ассигнований, предусмотренных в местном бюджете на исполнение расходного обязательства муниципального образования,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Кабардино-Балкарской Республики,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9. Объем бюджетных ассигнований республиканского бюджета Кабардино-Балкарской Республики на предоставление субсидии бюджету i-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C</w:t>
      </w:r>
      <w:r w:rsidRPr="001A11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>) в целях распределения субсидий между муниципальными образованиями определяется по формуле: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929640" cy="426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где: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10A">
        <w:rPr>
          <w:rFonts w:ascii="Times New Roman" w:hAnsi="Times New Roman" w:cs="Times New Roman"/>
          <w:sz w:val="24"/>
          <w:szCs w:val="24"/>
        </w:rPr>
        <w:t>K</w:t>
      </w:r>
      <w:r w:rsidRPr="001A11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- коэффициент выравнивания потребности i-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K - общая сумма коэффициентов выравнивания потребности муниципальных образований;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C - общая сумма бюджетных ассигнований республиканского бюджета Кабардино-Балкарской Республики на предоставление субсидии в соответствующем финансовом году.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10. Коэффициент выравнивания потребности i-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K</w:t>
      </w:r>
      <w:r w:rsidRPr="001A11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891540" cy="426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02D" w:rsidRPr="001A110A" w:rsidRDefault="0000202D" w:rsidP="00002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где: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10A">
        <w:rPr>
          <w:rFonts w:ascii="Times New Roman" w:hAnsi="Times New Roman" w:cs="Times New Roman"/>
          <w:sz w:val="24"/>
          <w:szCs w:val="24"/>
        </w:rPr>
        <w:t>P</w:t>
      </w:r>
      <w:r w:rsidRPr="001A11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- заявленная финансовая потребность i-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целях технического оснащения муниципальных музеев;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P - общая заявленная финансовая потребность муниципальных образований;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110A">
        <w:rPr>
          <w:rFonts w:ascii="Times New Roman" w:hAnsi="Times New Roman" w:cs="Times New Roman"/>
          <w:sz w:val="24"/>
          <w:szCs w:val="24"/>
        </w:rPr>
        <w:t>Y</w:t>
      </w:r>
      <w:r w:rsidRPr="001A110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11. Соглашение и дополнительные соглашения к нему, предусматривающие внесение изменений в соглашение и его расторжение, заключаются в государственной интегрированной информационной системе управления общественными финансами "Электронный бюджет" в соответствии с типовыми формами, утвержденными Министерством финансов Кабардино-Балкарской Республики.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12. 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13. Распределение субсидий между местными бюджетами утверждается законом Кабардино-Балкарской Республики о республиканском бюджете Кабардино-Балкарской Республики на соответствующий финансовый год и на плановый период и (или) правовым актом Правительства Кабардино-Балкарской Республики.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14. Уполномоченный орган местного самоуправления представляет в Министерство культуры Кабардино-Балкарской Республики отчетность об осуществлении расходов местного бюджета, в целях </w:t>
      </w:r>
      <w:proofErr w:type="spellStart"/>
      <w:r w:rsidRPr="001A110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A110A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а также отчетность о достижении значений результатов использования субсидии в порядке и сроки, которые указаны в соглашении.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15. Результатами использования субсидии является количество технически оснащенных муниципальных музеев.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Оценка эффективности использования субсидии осуществляется Министерством культуры Кабардино-Балкарской Республики путем сравнения фактически достигнутых значений результатов использования субсидий со значениями результатов использования субсидий, указанных в соглашениях, а также с учетом увеличения количества посетителей.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16. Ответственность за достоверность представляемых Министерству культуры Кабардино-Балкарской Республики сведений возлагается на местную администрацию муниципального образования.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17. В случае нарушения местной администрацией муниципального образования целей, установленных при предоставлении субсидий, к нему применяются бюджетные меры принуждения, предусмотренные бюджетным законодательством Российской Федерации.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 xml:space="preserve">18. Порядок и условия возврата средств из местного бюджета в республиканский бюджет Кабардино-Балкарской Республики в случае нарушения муниципальным образованием обязательств по достижению значений результатов использования субсидий, предусмотренных соглашением, а также основания для освобождения муниципального образования от применения мер финансовой ответственности установлены </w:t>
      </w:r>
      <w:hyperlink r:id="rId10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1A110A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1A110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0202D" w:rsidRPr="001A110A" w:rsidRDefault="0000202D" w:rsidP="0000202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10A">
        <w:rPr>
          <w:rFonts w:ascii="Times New Roman" w:hAnsi="Times New Roman" w:cs="Times New Roman"/>
          <w:sz w:val="24"/>
          <w:szCs w:val="24"/>
        </w:rPr>
        <w:t>19. Контроль за соблюдением муниципальными образованиями условий предоставления субсидий осуществляется Министерством культуры Кабардино-Балкарской Республики и органами финансового контроля.</w:t>
      </w:r>
    </w:p>
    <w:p w:rsidR="009A6D81" w:rsidRPr="001A110A" w:rsidRDefault="009A6D81">
      <w:pPr>
        <w:rPr>
          <w:rFonts w:ascii="Times New Roman" w:hAnsi="Times New Roman" w:cs="Times New Roman"/>
          <w:sz w:val="24"/>
          <w:szCs w:val="24"/>
        </w:rPr>
      </w:pPr>
    </w:p>
    <w:sectPr w:rsidR="009A6D81" w:rsidRPr="001A110A" w:rsidSect="00692E0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02D"/>
    <w:rsid w:val="0000202D"/>
    <w:rsid w:val="001A110A"/>
    <w:rsid w:val="00317DA2"/>
    <w:rsid w:val="009A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AB06A-6CC5-4E24-A908-FACBBB5F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E952EB5BF9CF1DBE54E790FF142D6B7A7F48F23972A3ACB8EF0647E1E9E81E8663B541CC2896F3F179EF9D7216F808C12D90404FD63468FBD4F89E8c9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952EB5BF9CF1DBE54E6702E72E8BBAA7FDD42B9B2D329ED4AF3F2349978BBF21740D5C878C6D3E1CCBA0977F36D0CA59D50518E16244E9c3J" TargetMode="External"/><Relationship Id="rId11" Type="http://schemas.openxmlformats.org/officeDocument/2006/relationships/hyperlink" Target="consultantplus://offline/ref=1E952EB5BF9CF1DBE54E790FF142D6B7A7F48F23972A3ACB8EF0647E1E9E81E8663B541CC2896F3F179EF3D4216F808C12D90404FD63468FBD4F89E8c9J" TargetMode="External"/><Relationship Id="rId5" Type="http://schemas.openxmlformats.org/officeDocument/2006/relationships/hyperlink" Target="consultantplus://offline/ref=1E952EB5BF9CF1DBE54E790FF142D6B7A7F48F23972A3ACB8EF0647E1E9E81E8663B541CC2896F3F179FF5D0216F808C12D90404FD63468FBD4F89E8c9J" TargetMode="External"/><Relationship Id="rId10" Type="http://schemas.openxmlformats.org/officeDocument/2006/relationships/hyperlink" Target="consultantplus://offline/ref=1E952EB5BF9CF1DBE54E790FF142D6B7A7F48F23972A3ACB8EF0647E1E9E81E8663B541CC2896F3F179FF7D1216F808C12D90404FD63468FBD4F89E8c9J" TargetMode="External"/><Relationship Id="rId4" Type="http://schemas.openxmlformats.org/officeDocument/2006/relationships/hyperlink" Target="consultantplus://offline/ref=1E952EB5BF9CF1DBE54E790FF142D6B7A7F48F239A2A3ECA89F0647E1E9E81E8663B541CC2896F3F1498F7D4216F808C12D90404FD63468FBD4F89E8c9J" TargetMode="Externa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2022-10-12T09:28:00Z</dcterms:created>
  <dcterms:modified xsi:type="dcterms:W3CDTF">2022-10-16T10:49:00Z</dcterms:modified>
</cp:coreProperties>
</file>